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131" w:rsidRPr="00E42131" w:rsidRDefault="00E42131" w:rsidP="00E42131">
      <w:pPr>
        <w:rPr>
          <w:rFonts w:cstheme="minorHAnsi"/>
          <w:b/>
          <w:bCs/>
        </w:rPr>
      </w:pPr>
      <w:r w:rsidRPr="00E42131">
        <w:rPr>
          <w:rFonts w:cstheme="minorHAnsi"/>
          <w:b/>
          <w:bCs/>
        </w:rPr>
        <w:t>Цель</w:t>
      </w:r>
    </w:p>
    <w:p w:rsidR="00E42131" w:rsidRPr="00E42131" w:rsidRDefault="00E42131" w:rsidP="00E42131">
      <w:pPr>
        <w:rPr>
          <w:rFonts w:cstheme="minorHAnsi"/>
          <w:sz w:val="20"/>
          <w:szCs w:val="20"/>
        </w:rPr>
      </w:pPr>
      <w:r w:rsidRPr="00E42131">
        <w:rPr>
          <w:rFonts w:cstheme="minorHAnsi"/>
          <w:sz w:val="20"/>
          <w:szCs w:val="20"/>
        </w:rPr>
        <w:t>изучить функциональное состояние сосудов (эндотелий-зависимую вазодилятацию и скорость распространения пульсовой волны) и параметры центральной гемодинамики у здоровых молодых людей в зависимости от типа кровообращения, определяемого по линейной регрессии параметров АД.</w:t>
      </w:r>
    </w:p>
    <w:p w:rsidR="00E42131" w:rsidRPr="00E42131" w:rsidRDefault="00E42131" w:rsidP="00E42131">
      <w:pPr>
        <w:rPr>
          <w:rFonts w:cstheme="minorHAnsi"/>
          <w:b/>
          <w:bCs/>
        </w:rPr>
      </w:pPr>
      <w:r w:rsidRPr="00E42131">
        <w:rPr>
          <w:rFonts w:cstheme="minorHAnsi"/>
          <w:b/>
          <w:bCs/>
        </w:rPr>
        <w:t>Материал и методы</w:t>
      </w:r>
    </w:p>
    <w:p w:rsidR="00E42131" w:rsidRPr="00E42131" w:rsidRDefault="00E42131" w:rsidP="00E42131">
      <w:pPr>
        <w:rPr>
          <w:rFonts w:cstheme="minorHAnsi"/>
          <w:sz w:val="20"/>
          <w:szCs w:val="20"/>
        </w:rPr>
      </w:pPr>
      <w:r w:rsidRPr="00E42131">
        <w:rPr>
          <w:rFonts w:cstheme="minorHAnsi"/>
          <w:sz w:val="20"/>
          <w:szCs w:val="20"/>
        </w:rPr>
        <w:t>Амбулаторно обследованы 120 практически здоровых молодых людей и 45 пациентов с впервые установленной АГ 1–2 степени, риск 2–3 до начала лечения, возраста 24,5±0,3 лет и 29,1±0,7 лет соответственно. Проводились ежедневные неоднократные измерения АД по Н.С. Короткову, по рядам величин АД каждого пациента строилась линейная регрессия систолического давления по пульсовому, по коэффициентам которой определялся тип кровообращения; исследовались эндотелий-зависимая вазодилятация, скорость распространения пульсовой волны и параметры ЦГД реографическими методами. Для статистической обработки использован пакет прикладных программ Statistica. 10.0.</w:t>
      </w:r>
    </w:p>
    <w:p w:rsidR="00E42131" w:rsidRPr="00E42131" w:rsidRDefault="00E42131" w:rsidP="00E42131">
      <w:pPr>
        <w:rPr>
          <w:rFonts w:cstheme="minorHAnsi"/>
          <w:b/>
          <w:bCs/>
        </w:rPr>
      </w:pPr>
      <w:r w:rsidRPr="00E42131">
        <w:rPr>
          <w:rFonts w:cstheme="minorHAnsi"/>
          <w:b/>
          <w:bCs/>
        </w:rPr>
        <w:t>Основные результаты</w:t>
      </w:r>
    </w:p>
    <w:p w:rsidR="00E42131" w:rsidRPr="00E42131" w:rsidRDefault="00E42131" w:rsidP="00E42131">
      <w:pPr>
        <w:rPr>
          <w:rFonts w:cstheme="minorHAnsi"/>
          <w:sz w:val="20"/>
          <w:szCs w:val="20"/>
        </w:rPr>
      </w:pPr>
      <w:r w:rsidRPr="00E42131">
        <w:rPr>
          <w:rFonts w:cstheme="minorHAnsi"/>
          <w:sz w:val="20"/>
          <w:szCs w:val="20"/>
        </w:rPr>
        <w:t>Регрессионный анализ выявил дисфункциональные гемодинамические типы у 55,5 % пациентов с АГ и у 25,8 % практически здоровых молодых лиц, самым частым был диастолический дисфункциональный: у 20,0 % здоровых, у 51,1 % пациентов с АГ. Этот дисфункциональный тип у клинически здоровых лиц отражает латентные нарушения гемодинамики, сопряженные с функциональными сосудистыми нарушениями, свидетельствующими о повышении их жесткости. Так при этом типе по сравнению с гармоническим достоверно чаще отмечены умеренные и выраженные нарушения вазомоторной функции эндотелия и увеличена скорость распространения пульсовой волны (11,4 м/с и 8,1 м/с соответственно, р=0,00), которая не отличалась от таковой у пациентов с АГ (при гармоническом типе различия были статистически значимы). У пациентов с впервые выявленной АГ показатели функции сосудов существенно не различаются при разных КАСПАД-типах внутри своей группы, что указывает на участие иных патогенетических механизмов в формировании типов. Гемодинамические типы, определяемые по линейной регрессии параметров АД, и типы ЦГД представляют разные характеристики кровообращения, поэтому не заменяют, а дополняют друг друга.</w:t>
      </w:r>
    </w:p>
    <w:p w:rsidR="00E42131" w:rsidRPr="00E42131" w:rsidRDefault="00E42131" w:rsidP="00E42131">
      <w:pPr>
        <w:rPr>
          <w:rFonts w:cstheme="minorHAnsi"/>
          <w:b/>
          <w:bCs/>
        </w:rPr>
      </w:pPr>
      <w:r w:rsidRPr="00E42131">
        <w:rPr>
          <w:rFonts w:cstheme="minorHAnsi"/>
          <w:b/>
          <w:bCs/>
        </w:rPr>
        <w:t>Заключение</w:t>
      </w:r>
    </w:p>
    <w:p w:rsidR="00E42131" w:rsidRPr="00E42131" w:rsidRDefault="00E42131" w:rsidP="00E42131">
      <w:pPr>
        <w:rPr>
          <w:rFonts w:cstheme="minorHAnsi"/>
          <w:sz w:val="20"/>
          <w:szCs w:val="20"/>
        </w:rPr>
      </w:pPr>
      <w:r w:rsidRPr="00E42131">
        <w:rPr>
          <w:rFonts w:cstheme="minorHAnsi"/>
          <w:sz w:val="20"/>
          <w:szCs w:val="20"/>
        </w:rPr>
        <w:t>Линейная регрессия параметров АД расширяет возможности амбулаторной диагностики клинически латентных гемодинамических нарушений, проявляющихся дисфункциональными типами кровообращения, которые у нормотензивных лиц связаны с функциональными нарушениями сосудов и, в меньшей степени, с ЦГД.</w:t>
      </w:r>
    </w:p>
    <w:p w:rsidR="00E42131" w:rsidRPr="00E42131" w:rsidRDefault="00E42131" w:rsidP="00E42131">
      <w:pPr>
        <w:rPr>
          <w:rFonts w:cstheme="minorHAnsi"/>
          <w:b/>
          <w:bCs/>
        </w:rPr>
      </w:pPr>
      <w:bookmarkStart w:id="0" w:name="_GoBack"/>
      <w:r w:rsidRPr="00E42131">
        <w:rPr>
          <w:rFonts w:cstheme="minorHAnsi"/>
          <w:b/>
          <w:bCs/>
        </w:rPr>
        <w:t>Ключевые слова</w:t>
      </w:r>
    </w:p>
    <w:bookmarkEnd w:id="0"/>
    <w:p w:rsidR="00E42131" w:rsidRPr="00E42131" w:rsidRDefault="00E42131" w:rsidP="00E42131">
      <w:pPr>
        <w:rPr>
          <w:rFonts w:cstheme="minorHAnsi"/>
          <w:sz w:val="20"/>
          <w:szCs w:val="20"/>
        </w:rPr>
      </w:pPr>
      <w:r w:rsidRPr="00E42131">
        <w:rPr>
          <w:rFonts w:cstheme="minorHAnsi"/>
          <w:sz w:val="20"/>
          <w:szCs w:val="20"/>
        </w:rPr>
        <w:t>Артериальное давление, линейная регрессия, типы кровообращения</w:t>
      </w:r>
      <w:r w:rsidRPr="00E42131">
        <w:rPr>
          <w:rFonts w:cstheme="minorHAnsi"/>
          <w:sz w:val="20"/>
          <w:szCs w:val="20"/>
        </w:rPr>
        <w:t>.</w:t>
      </w:r>
    </w:p>
    <w:p w:rsidR="00726DBA" w:rsidRPr="00E42131" w:rsidRDefault="00726DBA" w:rsidP="00E42131">
      <w:pPr>
        <w:rPr>
          <w:rFonts w:cstheme="minorHAnsi"/>
        </w:rPr>
      </w:pPr>
    </w:p>
    <w:sectPr w:rsidR="00726DBA" w:rsidRPr="00E42131" w:rsidSect="00815A3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2"/>
    <w:rsid w:val="00166EF2"/>
    <w:rsid w:val="00726DBA"/>
    <w:rsid w:val="00DC2732"/>
    <w:rsid w:val="00E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B1303"/>
  <w15:chartTrackingRefBased/>
  <w15:docId w15:val="{D2497F9C-DEF5-4778-8A6B-E3709A9D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DC2732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old" w:hAnsi="DINPro-Bold" w:cs="DINPro-Bold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DC273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DC273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166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2020-02-17T17:56:00Z</dcterms:created>
  <dcterms:modified xsi:type="dcterms:W3CDTF">2020-02-17T17:56:00Z</dcterms:modified>
</cp:coreProperties>
</file>